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0"/>
          <w:sz w:val="12"/>
          <w:szCs w:val="12"/>
          <w:u w:val="single"/>
          <w:vertAlign w:val="baseline"/>
        </w:rPr>
      </w:pPr>
      <w:r w:rsidDel="00000000" w:rsidR="00000000" w:rsidRPr="00000000">
        <w:rPr>
          <w:rFonts w:ascii="Century Gothic" w:cs="Century Gothic" w:eastAsia="Century Gothic" w:hAnsi="Century Gothic"/>
          <w:b w:val="1"/>
          <w:sz w:val="12"/>
          <w:szCs w:val="12"/>
          <w:u w:val="single"/>
          <w:rtl w:val="0"/>
        </w:rPr>
        <w:t xml:space="preserve"> </w:t>
      </w:r>
      <w:r w:rsidDel="00000000" w:rsidR="00000000" w:rsidRPr="00000000">
        <w:rPr>
          <w:rFonts w:ascii="Century Gothic" w:cs="Century Gothic" w:eastAsia="Century Gothic" w:hAnsi="Century Gothic"/>
          <w:b w:val="1"/>
          <w:sz w:val="12"/>
          <w:szCs w:val="12"/>
          <w:u w:val="single"/>
          <w:vertAlign w:val="baseline"/>
          <w:rtl w:val="0"/>
        </w:rPr>
        <w:t xml:space="preserve">CONDICIONES GENERALES A LOS SERVICIOS DE </w:t>
      </w:r>
      <w:r w:rsidDel="00000000" w:rsidR="00000000" w:rsidRPr="00000000">
        <w:rPr>
          <w:rFonts w:ascii="Century Gothic" w:cs="Century Gothic" w:eastAsia="Century Gothic" w:hAnsi="Century Gothic"/>
          <w:b w:val="1"/>
          <w:sz w:val="12"/>
          <w:szCs w:val="12"/>
          <w:highlight w:val="white"/>
          <w:u w:val="single"/>
          <w:rtl w:val="0"/>
        </w:rPr>
        <w:t xml:space="preserve">AGENCIA NEOATTACK</w:t>
      </w:r>
      <w:r w:rsidDel="00000000" w:rsidR="00000000" w:rsidRPr="00000000">
        <w:rPr>
          <w:rFonts w:ascii="Century Gothic" w:cs="Century Gothic" w:eastAsia="Century Gothic" w:hAnsi="Century Gothic"/>
          <w:b w:val="1"/>
          <w:sz w:val="12"/>
          <w:szCs w:val="12"/>
          <w:u w:val="single"/>
          <w:vertAlign w:val="baseline"/>
          <w:rtl w:val="0"/>
        </w:rPr>
        <w:t xml:space="preserve"> SL</w:t>
      </w:r>
      <w:r w:rsidDel="00000000" w:rsidR="00000000" w:rsidRPr="00000000">
        <w:rPr>
          <w:rtl w:val="0"/>
        </w:rPr>
      </w:r>
    </w:p>
    <w:p w:rsidR="00000000" w:rsidDel="00000000" w:rsidP="00000000" w:rsidRDefault="00000000" w:rsidRPr="00000000" w14:paraId="00000002">
      <w:pPr>
        <w:jc w:val="both"/>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La presente propuesta se realiza a </w:t>
      </w:r>
      <w:r w:rsidDel="00000000" w:rsidR="00000000" w:rsidRPr="00000000">
        <w:rPr>
          <w:rFonts w:ascii="Century Gothic" w:cs="Century Gothic" w:eastAsia="Century Gothic" w:hAnsi="Century Gothic"/>
          <w:b w:val="1"/>
          <w:sz w:val="12"/>
          <w:szCs w:val="12"/>
          <w:highlight w:val="white"/>
          <w:rtl w:val="0"/>
        </w:rPr>
        <w:t xml:space="preserve">_____________ </w:t>
      </w:r>
      <w:r w:rsidDel="00000000" w:rsidR="00000000" w:rsidRPr="00000000">
        <w:rPr>
          <w:rFonts w:ascii="Century Gothic" w:cs="Century Gothic" w:eastAsia="Century Gothic" w:hAnsi="Century Gothic"/>
          <w:b w:val="1"/>
          <w:sz w:val="12"/>
          <w:szCs w:val="12"/>
          <w:rtl w:val="0"/>
        </w:rPr>
        <w:t xml:space="preserve">y domicilio en ____________________, CIF: </w:t>
      </w:r>
      <w:r w:rsidDel="00000000" w:rsidR="00000000" w:rsidRPr="00000000">
        <w:rPr>
          <w:rFonts w:ascii="Century Gothic" w:cs="Century Gothic" w:eastAsia="Century Gothic" w:hAnsi="Century Gothic"/>
          <w:b w:val="1"/>
          <w:sz w:val="12"/>
          <w:szCs w:val="12"/>
          <w:highlight w:val="white"/>
          <w:rtl w:val="0"/>
        </w:rPr>
        <w:t xml:space="preserve">__________________ y </w:t>
      </w:r>
      <w:r w:rsidDel="00000000" w:rsidR="00000000" w:rsidRPr="00000000">
        <w:rPr>
          <w:rFonts w:ascii="Century Gothic" w:cs="Century Gothic" w:eastAsia="Century Gothic" w:hAnsi="Century Gothic"/>
          <w:b w:val="1"/>
          <w:sz w:val="12"/>
          <w:szCs w:val="12"/>
          <w:rtl w:val="0"/>
        </w:rPr>
        <w:t xml:space="preserve">con email ________________, en adelante EL CLIENTE;  por parte de la empresa _____________ con CIF ____________y domicilio en_____________, en adelante ______________. En consecuencia de las  conversaciones mantenidas anteriormente.</w:t>
      </w:r>
    </w:p>
    <w:p w:rsidR="00000000" w:rsidDel="00000000" w:rsidP="00000000" w:rsidRDefault="00000000" w:rsidRPr="00000000" w14:paraId="00000004">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05">
      <w:pPr>
        <w:numPr>
          <w:ilvl w:val="0"/>
          <w:numId w:val="2"/>
        </w:numPr>
        <w:ind w:left="0" w:hanging="36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ALCANCE</w:t>
      </w:r>
      <w:r w:rsidDel="00000000" w:rsidR="00000000" w:rsidRPr="00000000">
        <w:rPr>
          <w:rFonts w:ascii="Century Gothic" w:cs="Century Gothic" w:eastAsia="Century Gothic" w:hAnsi="Century Gothic"/>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Estas condiciones son parte integrante del Presupuesto del proyecto aprobado por parte de EL CLIENTE. El presupuesto tendrá una vigencia de treinta (30) días desde su presentación. Estas condiciones se entenderán aceptadas a través de la aceptación del Presupuesto mediante su firma. Estas condiciones hacen referencia a las diapositivas 15, 16 y 18 del presente documento. Todo lo firmado en el presente alcance, se detallará mucho más con la project manager y se firmará en un documento posterior que detalla la dimensión del proyecto al 100%.</w:t>
      </w: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09">
      <w:pPr>
        <w:numPr>
          <w:ilvl w:val="0"/>
          <w:numId w:val="2"/>
        </w:numPr>
        <w:ind w:left="0" w:hanging="36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CONTENIDO</w:t>
      </w:r>
      <w:r w:rsidDel="00000000" w:rsidR="00000000" w:rsidRPr="00000000">
        <w:rPr>
          <w:rFonts w:ascii="Century Gothic" w:cs="Century Gothic" w:eastAsia="Century Gothic" w:hAnsi="Century Gothic"/>
          <w:b w:val="1"/>
          <w:sz w:val="12"/>
          <w:szCs w:val="12"/>
          <w:vertAlign w:val="baseline"/>
          <w:rtl w:val="0"/>
        </w:rPr>
        <w:t xml:space="preserve">S.</w:t>
      </w: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Todo el contenido de la web será proporcionado por el cliente en un único email donde se adjuntarán los textos de cada página en un word independiente y una carpeta con las imágenes, videos, archivos necesarios o cualquier tipo de material gráfico y textual para el correcto desarrollo de la web. El contenido de la misma, en lo que a texto se refiere, será elaborado por NEOATTACK a raíz de la información aportada por el CLIENTE.</w:t>
      </w:r>
    </w:p>
    <w:p w:rsidR="00000000" w:rsidDel="00000000" w:rsidP="00000000" w:rsidRDefault="00000000" w:rsidRPr="00000000" w14:paraId="0000000C">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En caso de haber contratado una tienda online, enviaremos al cliente un excel de productos a completar por el cliente con una explicación para que se complete correctamente. Este excel de productos (hasta 5000 productos) ha de ser proporcionado por el cliente en un único email que, además de añadir lo previamente citado, deberá incluir una carpeta con las imágenes de los productos (dimensión de 800px X 800px y resolución de 72 ppp), además de cualquier condición para los métodos de envío y métodos de pago contratados. </w:t>
      </w:r>
    </w:p>
    <w:p w:rsidR="00000000" w:rsidDel="00000000" w:rsidP="00000000" w:rsidRDefault="00000000" w:rsidRPr="00000000" w14:paraId="0000000E">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En caso de haber contratado 2500 palabras de contenido, la estructura cerrada en el documento de dimensión del proyecto podrá sufrir modificaciones si el departamento SEO lo considera conveniente tras realizar el estudio de la competencia y las palabras claves. En caso de incluir traducciones en la web, el cliente tendrá que proporcionar todas las traducciones de cada página en un word independiente. </w:t>
      </w:r>
    </w:p>
    <w:p w:rsidR="00000000" w:rsidDel="00000000" w:rsidP="00000000" w:rsidRDefault="00000000" w:rsidRPr="00000000" w14:paraId="00000010">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En caso de tener una tienda online en varios idiomas, adjuntar también los excel de productos en los idiomas correspondientes. Las funcionalidades extra y/o herramientas se configurarán tal y cómo aparece en el documento de dimensión del proyecto.</w:t>
      </w: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13">
      <w:pPr>
        <w:numPr>
          <w:ilvl w:val="0"/>
          <w:numId w:val="2"/>
        </w:numPr>
        <w:ind w:left="0" w:hanging="360"/>
        <w:jc w:val="both"/>
        <w:rPr>
          <w:rFonts w:ascii="Century Gothic" w:cs="Century Gothic" w:eastAsia="Century Gothic" w:hAnsi="Century Gothic"/>
          <w:b w:val="0"/>
          <w:sz w:val="6"/>
          <w:szCs w:val="6"/>
          <w:vertAlign w:val="baseline"/>
        </w:rPr>
      </w:pPr>
      <w:r w:rsidDel="00000000" w:rsidR="00000000" w:rsidRPr="00000000">
        <w:rPr>
          <w:rFonts w:ascii="Century Gothic" w:cs="Century Gothic" w:eastAsia="Century Gothic" w:hAnsi="Century Gothic"/>
          <w:b w:val="1"/>
          <w:sz w:val="12"/>
          <w:szCs w:val="12"/>
          <w:rtl w:val="0"/>
        </w:rPr>
        <w:t xml:space="preserve">COMUNICACIÓN CON EL CLIENTE</w:t>
      </w:r>
      <w:r w:rsidDel="00000000" w:rsidR="00000000" w:rsidRPr="00000000">
        <w:rPr>
          <w:rFonts w:ascii="Century Gothic" w:cs="Century Gothic" w:eastAsia="Century Gothic" w:hAnsi="Century Gothic"/>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Una vez se asigne el project manager a EL CLIENTE y proyecto, el cliente nombrará a una persona de su empresa para que sea nuestro punto de contacto y referencia. Se le pedirá nombre y email y se verá reflejado en el documento de la dimensión total del proyecto.</w:t>
      </w:r>
    </w:p>
    <w:p w:rsidR="00000000" w:rsidDel="00000000" w:rsidP="00000000" w:rsidRDefault="00000000" w:rsidRPr="00000000" w14:paraId="00000016">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Desde el primer día de trabajo, el cliente cuenta con un máximo de 3-5 días laborables para responder a las comunicaciones enviadas por el project manager. Las comunicaciones serán por email a excepción de 2 videollamadas, una al inicio del proyecto y otra al finalizar el mismo.</w:t>
      </w:r>
    </w:p>
    <w:p w:rsidR="00000000" w:rsidDel="00000000" w:rsidP="00000000" w:rsidRDefault="00000000" w:rsidRPr="00000000" w14:paraId="00000018">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1A">
      <w:pPr>
        <w:numPr>
          <w:ilvl w:val="0"/>
          <w:numId w:val="2"/>
        </w:numPr>
        <w:ind w:left="0" w:hanging="36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vertAlign w:val="baseline"/>
          <w:rtl w:val="0"/>
        </w:rPr>
        <w:t xml:space="preserve">ENT</w:t>
      </w:r>
      <w:r w:rsidDel="00000000" w:rsidR="00000000" w:rsidRPr="00000000">
        <w:rPr>
          <w:rFonts w:ascii="Century Gothic" w:cs="Century Gothic" w:eastAsia="Century Gothic" w:hAnsi="Century Gothic"/>
          <w:b w:val="1"/>
          <w:sz w:val="12"/>
          <w:szCs w:val="12"/>
          <w:rtl w:val="0"/>
        </w:rPr>
        <w:t xml:space="preserve">REGA DE TRABAJOS Y ACEPTACIÓN</w:t>
      </w:r>
      <w:r w:rsidDel="00000000" w:rsidR="00000000" w:rsidRPr="00000000">
        <w:rPr>
          <w:rFonts w:ascii="Century Gothic" w:cs="Century Gothic" w:eastAsia="Century Gothic" w:hAnsi="Century Gothic"/>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1B">
      <w:pPr>
        <w:ind w:left="0" w:firstLine="0"/>
        <w:jc w:val="both"/>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01C">
      <w:pPr>
        <w:ind w:left="0" w:firstLine="0"/>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Los tiempos de entrega de cada fase del proyecto dependerá de la comunicación entre el cliente y la agencia. El cliente tendrá un máximo de 15 días para contestar a la última comunicación enviada por la agencia. Si este tiempo se ve superado, se aceptarán tácitamente los trabajos entregados y el cliente tendrá que abonar el total del presupuesto pendiente de pago.</w:t>
      </w:r>
    </w:p>
    <w:p w:rsidR="00000000" w:rsidDel="00000000" w:rsidP="00000000" w:rsidRDefault="00000000" w:rsidRPr="00000000" w14:paraId="0000001D">
      <w:pPr>
        <w:ind w:left="0" w:firstLine="0"/>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1E">
      <w:pPr>
        <w:ind w:left="0" w:firstLine="0"/>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En caso de superar este plazo y querer reanudar el proyecto, el cliente deberá pagar una penalización del 5% del total del proyecto por cada mes de retraso en su respuesta o la parte proporcional al mismo. Si no hubiera respuesta por parte del cliente en las siguientes 18 semanas tras la última comunicación emitida por la agencia, no podrá recuperar el proyecto y tendrá que pagar la penalización correspondiente. Esta penalización hace alusión a las pérdidas que ocasiona para NeoAttack la parada en la cadena de producción de un proyecto y los gastos anexos a la producción en sí misma. Una vez verificado y aceptado el resultado final por EL CLIENTE se deberá entregar por email dicha aceptación.</w:t>
      </w:r>
    </w:p>
    <w:p w:rsidR="00000000" w:rsidDel="00000000" w:rsidP="00000000" w:rsidRDefault="00000000" w:rsidRPr="00000000" w14:paraId="0000001F">
      <w:pPr>
        <w:ind w:left="0" w:firstLine="0"/>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20">
      <w:pPr>
        <w:ind w:left="0" w:firstLine="0"/>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En otro caso deberá manifestar, asimismo por escrito, las razones en que se fundamenta la no aceptación. Transcurridos 3 días sin que EL CLIENTE se haya manifestado por escrito sobre el resultado final, se entenderán aceptados tácitamente los trabajos realizados. EL CLIENTE al aprobar las etapas, si no se realizan en el término estipulado entre las PARTES, la entrega del Servicio se retrasará 2 días hábiles por cada día de retraso en la aprobación de EL CLIENTE.</w:t>
      </w:r>
    </w:p>
    <w:p w:rsidR="00000000" w:rsidDel="00000000" w:rsidP="00000000" w:rsidRDefault="00000000" w:rsidRPr="00000000" w14:paraId="00000021">
      <w:pPr>
        <w:ind w:left="0" w:firstLine="0"/>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22">
      <w:pPr>
        <w:ind w:left="0" w:firstLine="0"/>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En caso de que el proyecto se retrase por problemas de NEOATTACK, ésta se verá obligada a compensar al cliente con otros trabajos por el importe del 10% del importe de la web, o el importe en metálico, siempre y cuando EL CLIENTE cumpla con los plazos de comunicación establecidos. </w:t>
      </w:r>
    </w:p>
    <w:p w:rsidR="00000000" w:rsidDel="00000000" w:rsidP="00000000" w:rsidRDefault="00000000" w:rsidRPr="00000000" w14:paraId="00000023">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24">
      <w:pPr>
        <w:numPr>
          <w:ilvl w:val="0"/>
          <w:numId w:val="2"/>
        </w:numPr>
        <w:ind w:left="0" w:hanging="36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vertAlign w:val="baseline"/>
          <w:rtl w:val="0"/>
        </w:rPr>
        <w:t xml:space="preserve">GARANTÍ</w:t>
      </w:r>
      <w:r w:rsidDel="00000000" w:rsidR="00000000" w:rsidRPr="00000000">
        <w:rPr>
          <w:rFonts w:ascii="Century Gothic" w:cs="Century Gothic" w:eastAsia="Century Gothic" w:hAnsi="Century Gothic"/>
          <w:b w:val="1"/>
          <w:sz w:val="12"/>
          <w:szCs w:val="12"/>
          <w:rtl w:val="0"/>
        </w:rPr>
        <w:t xml:space="preserve">A</w:t>
      </w:r>
      <w:r w:rsidDel="00000000" w:rsidR="00000000" w:rsidRPr="00000000">
        <w:rPr>
          <w:rFonts w:ascii="Century Gothic" w:cs="Century Gothic" w:eastAsia="Century Gothic" w:hAnsi="Century Gothic"/>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25">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26">
      <w:pPr>
        <w:jc w:val="both"/>
        <w:rPr>
          <w:rFonts w:ascii="Century Gothic" w:cs="Century Gothic" w:eastAsia="Century Gothic" w:hAnsi="Century Gothic"/>
          <w:b w:val="1"/>
          <w:sz w:val="12"/>
          <w:szCs w:val="12"/>
          <w:vertAlign w:val="baseline"/>
        </w:rPr>
      </w:pPr>
      <w:r w:rsidDel="00000000" w:rsidR="00000000" w:rsidRPr="00000000">
        <w:rPr>
          <w:rFonts w:ascii="Century Gothic" w:cs="Century Gothic" w:eastAsia="Century Gothic" w:hAnsi="Century Gothic"/>
          <w:b w:val="1"/>
          <w:sz w:val="12"/>
          <w:szCs w:val="12"/>
          <w:rtl w:val="0"/>
        </w:rPr>
        <w:t xml:space="preserve">La garantía de los proyectos web tiene 1 mes de duración. El cliente tendrá, como máximo, 1 mes desde la entrega para comprobar que todo funciona correctamente. Todos los cambios que no se deban a errores propios del desarrollo web inicial y no se hayan detallado en la dimensión completa del proyecto, previamente firmada por el cliente, no entrarán dentro del mes de garantía. Si se quieren realizar cambios técnicos, de funcionalidades, de diseño o contenido serán presupuestados aparte una vez realizado el último pago del proyecto y la web aceptada al completo.</w:t>
      </w: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28">
      <w:pPr>
        <w:numPr>
          <w:ilvl w:val="0"/>
          <w:numId w:val="2"/>
        </w:numPr>
        <w:ind w:left="0" w:hanging="36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PENALIZACIONES</w:t>
      </w:r>
      <w:r w:rsidDel="00000000" w:rsidR="00000000" w:rsidRPr="00000000">
        <w:rPr>
          <w:rFonts w:ascii="Century Gothic" w:cs="Century Gothic" w:eastAsia="Century Gothic" w:hAnsi="Century Gothic"/>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2A">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Si el proyecto se cancela antes de la completa finalización del mismo, no se generarán devoluciones de las cantidades abonadas en concepto de los trabajos realizados. </w:t>
      </w:r>
    </w:p>
    <w:p w:rsidR="00000000" w:rsidDel="00000000" w:rsidP="00000000" w:rsidRDefault="00000000" w:rsidRPr="00000000" w14:paraId="0000002B">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2C">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2D">
      <w:pPr>
        <w:numPr>
          <w:ilvl w:val="0"/>
          <w:numId w:val="2"/>
        </w:numPr>
        <w:ind w:left="0" w:hanging="36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HOSTING, DOMINIO Y MANTENIMIENTO</w:t>
      </w:r>
      <w:r w:rsidDel="00000000" w:rsidR="00000000" w:rsidRPr="00000000">
        <w:rPr>
          <w:rFonts w:ascii="Century Gothic" w:cs="Century Gothic" w:eastAsia="Century Gothic" w:hAnsi="Century Gothic"/>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2F">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La contratación de los servicios de hosting y gestión de dominios tendrán una duración de un año y no se podrá devolver por el periodo no disfrutado si se cancela antes de la fecha correspondiente. El contrato se renovará automáticamente cada año salvo que el CLIENTE, por petición expresa y con 30 días antes de la finalización del periodo contratado, solicite la baja y su voluntad de no prorrogar por email. Si este aviso no se produce en fecha y hora, se facturará el año de renovación entero.</w:t>
      </w:r>
    </w:p>
    <w:p w:rsidR="00000000" w:rsidDel="00000000" w:rsidP="00000000" w:rsidRDefault="00000000" w:rsidRPr="00000000" w14:paraId="00000030">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Siempre que el cliente no tenga contratado el servicio de Mantenimiento, será su responsabilidad tener actualizada la página web y será responsable de los daños y perjuicios que pueda efectuar en la página web por los cambios que realice cualquier persona ajena a la agencia.</w:t>
      </w:r>
    </w:p>
    <w:p w:rsidR="00000000" w:rsidDel="00000000" w:rsidP="00000000" w:rsidRDefault="00000000" w:rsidRPr="00000000" w14:paraId="00000032">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33">
      <w:pPr>
        <w:numPr>
          <w:ilvl w:val="0"/>
          <w:numId w:val="2"/>
        </w:numPr>
        <w:ind w:left="0" w:hanging="36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DERECHOS DE PROPIEDAD INTELECTUAL E INDUSTRIAL</w:t>
      </w:r>
      <w:r w:rsidDel="00000000" w:rsidR="00000000" w:rsidRPr="00000000">
        <w:rPr>
          <w:rFonts w:ascii="Century Gothic" w:cs="Century Gothic" w:eastAsia="Century Gothic" w:hAnsi="Century Gothic"/>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35">
      <w:pPr>
        <w:ind w:left="0" w:firstLine="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Mediante el pago de la totalidad del presupuesto acordado, el Cliente obtendrá la propiedad intelectual del proyecto. Mientras este pago no haya sido efectivo, toda la documentación del proyecto seguirá siendo propiedad intelectual e industrial de NEOATTACK. NEOATTACK se reserva el derecho a presentar y publicar el resultado del proyecto (incluyendo la marca y el logotipo del Cliente si es necesario) así como acreditar la autoría de los mismo, principalmente sitios web, mediante la inclusión de un texto descriptivo con un link hacia su página web, www.neoattack.com, en cada una de las páginas del proyecto.</w:t>
      </w:r>
      <w:r w:rsidDel="00000000" w:rsidR="00000000" w:rsidRPr="00000000">
        <w:rPr>
          <w:rtl w:val="0"/>
        </w:rPr>
      </w:r>
    </w:p>
    <w:p w:rsidR="00000000" w:rsidDel="00000000" w:rsidP="00000000" w:rsidRDefault="00000000" w:rsidRPr="00000000" w14:paraId="00000036">
      <w:pPr>
        <w:jc w:val="both"/>
        <w:rPr>
          <w:rFonts w:ascii="Century Gothic" w:cs="Century Gothic" w:eastAsia="Century Gothic" w:hAnsi="Century Gothic"/>
          <w:b w:val="0"/>
          <w:sz w:val="6"/>
          <w:szCs w:val="6"/>
          <w:vertAlign w:val="baseline"/>
        </w:rPr>
      </w:pPr>
      <w:r w:rsidDel="00000000" w:rsidR="00000000" w:rsidRPr="00000000">
        <w:rPr>
          <w:rtl w:val="0"/>
        </w:rPr>
      </w:r>
    </w:p>
    <w:p w:rsidR="00000000" w:rsidDel="00000000" w:rsidP="00000000" w:rsidRDefault="00000000" w:rsidRPr="00000000" w14:paraId="00000037">
      <w:pPr>
        <w:numPr>
          <w:ilvl w:val="0"/>
          <w:numId w:val="2"/>
        </w:numPr>
        <w:ind w:left="0" w:hanging="360"/>
        <w:jc w:val="both"/>
        <w:rPr>
          <w:rFonts w:ascii="Century Gothic" w:cs="Century Gothic" w:eastAsia="Century Gothic" w:hAnsi="Century Gothic"/>
          <w:b w:val="0"/>
          <w:sz w:val="12"/>
          <w:szCs w:val="12"/>
          <w:vertAlign w:val="baseline"/>
        </w:rPr>
      </w:pPr>
      <w:r w:rsidDel="00000000" w:rsidR="00000000" w:rsidRPr="00000000">
        <w:rPr>
          <w:rFonts w:ascii="Century Gothic" w:cs="Century Gothic" w:eastAsia="Century Gothic" w:hAnsi="Century Gothic"/>
          <w:b w:val="1"/>
          <w:sz w:val="12"/>
          <w:szCs w:val="12"/>
          <w:rtl w:val="0"/>
        </w:rPr>
        <w:t xml:space="preserve">CONFIDENCIALIDAD</w:t>
      </w:r>
      <w:r w:rsidDel="00000000" w:rsidR="00000000" w:rsidRPr="00000000">
        <w:rPr>
          <w:rFonts w:ascii="Century Gothic" w:cs="Century Gothic" w:eastAsia="Century Gothic" w:hAnsi="Century Gothic"/>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38">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39">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Cada una de las Partes deberá mantener como privada la información confidencial de la otra parte, dicha información no se podrá revelar sin el consentimiento previo y por escrito de la otra parte, excepto cuando la divulgación sea objeto de los objetivos propios del proyecto. Reclamación de terceros.</w:t>
      </w:r>
    </w:p>
    <w:p w:rsidR="00000000" w:rsidDel="00000000" w:rsidP="00000000" w:rsidRDefault="00000000" w:rsidRPr="00000000" w14:paraId="0000003A">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3B">
      <w:pPr>
        <w:numPr>
          <w:ilvl w:val="0"/>
          <w:numId w:val="2"/>
        </w:numPr>
        <w:ind w:left="0" w:hanging="360"/>
        <w:jc w:val="both"/>
        <w:rPr>
          <w:rFonts w:ascii="Century Gothic" w:cs="Century Gothic" w:eastAsia="Century Gothic" w:hAnsi="Century Gothic"/>
          <w:b w:val="1"/>
          <w:sz w:val="12"/>
          <w:szCs w:val="12"/>
          <w:u w:val="none"/>
        </w:rPr>
      </w:pPr>
      <w:r w:rsidDel="00000000" w:rsidR="00000000" w:rsidRPr="00000000">
        <w:rPr>
          <w:rFonts w:ascii="Century Gothic" w:cs="Century Gothic" w:eastAsia="Century Gothic" w:hAnsi="Century Gothic"/>
          <w:b w:val="1"/>
          <w:sz w:val="12"/>
          <w:szCs w:val="12"/>
          <w:rtl w:val="0"/>
        </w:rPr>
        <w:t xml:space="preserve">POLÍTICA DE PRIVACIDAD</w:t>
      </w:r>
      <w:r w:rsidDel="00000000" w:rsidR="00000000" w:rsidRPr="00000000">
        <w:rPr>
          <w:rtl w:val="0"/>
        </w:rPr>
      </w:r>
    </w:p>
    <w:p w:rsidR="00000000" w:rsidDel="00000000" w:rsidP="00000000" w:rsidRDefault="00000000" w:rsidRPr="00000000" w14:paraId="0000003C">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3D">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En cumplimiento de la Ley Orgánica 15/ 1999, de 13 de diciembre, de Protección de Datos de Carácter Personal y Real Decreto de desarrollo, NEOATTACK le informa que los datos personales facilitados por usted y contenidos en la presenta propuesta serán incorporados a un fichero automatizado cuyo responsable y titular es NEOATTACK. EL CLIENTE presta su consentimiento expreso al tratamiento de sus datos de carácter personal y a recibir comunicaciones comerciales de los servicios de la actividad de NEOATTACK. Del mismo modo le comunicamos que puede ejercitar sus derechos de acceso, rectificación, cancelación y oposición a los datos contenidos en el fichero, mediante el envío por correo de sus solicitud por escrito a la siguiente dirección: Avda. de Barcelona 81-A 2oB, 28007 Madrid o a través de info@neoattack.com NEOATTACK no tratará ni almacenará en modo alguno ningún dato de carácter personal que mantenga en sus ficheros automatizados. Únicamente serán tratados sus datos de carácter personal con el único objetivo del normal desarrollo de nuestra actividad. El equipo técnico de NEOATTACK está obligado a mantener y asegurar la confidencialidad de toda la información de terceros a la que tenga acceso durante el desarrollo de los servicios.</w:t>
      </w:r>
    </w:p>
    <w:p w:rsidR="00000000" w:rsidDel="00000000" w:rsidP="00000000" w:rsidRDefault="00000000" w:rsidRPr="00000000" w14:paraId="0000003E">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3F">
      <w:pPr>
        <w:numPr>
          <w:ilvl w:val="0"/>
          <w:numId w:val="2"/>
        </w:numPr>
        <w:ind w:left="0" w:hanging="360"/>
        <w:jc w:val="both"/>
        <w:rPr>
          <w:rFonts w:ascii="Century Gothic" w:cs="Century Gothic" w:eastAsia="Century Gothic" w:hAnsi="Century Gothic"/>
          <w:b w:val="1"/>
          <w:sz w:val="12"/>
          <w:szCs w:val="12"/>
          <w:u w:val="none"/>
        </w:rPr>
      </w:pPr>
      <w:r w:rsidDel="00000000" w:rsidR="00000000" w:rsidRPr="00000000">
        <w:rPr>
          <w:rFonts w:ascii="Century Gothic" w:cs="Century Gothic" w:eastAsia="Century Gothic" w:hAnsi="Century Gothic"/>
          <w:b w:val="1"/>
          <w:sz w:val="12"/>
          <w:szCs w:val="12"/>
          <w:rtl w:val="0"/>
        </w:rPr>
        <w:t xml:space="preserve">OFERTA ECONÓMICA Y PAGO.</w:t>
      </w:r>
      <w:r w:rsidDel="00000000" w:rsidR="00000000" w:rsidRPr="00000000">
        <w:rPr>
          <w:rtl w:val="0"/>
        </w:rPr>
      </w:r>
    </w:p>
    <w:p w:rsidR="00000000" w:rsidDel="00000000" w:rsidP="00000000" w:rsidRDefault="00000000" w:rsidRPr="00000000" w14:paraId="00000040">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41">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El importe de esta propuesta se calcula en base a la dedicación de nuestro personal asignado al proyecto y del importe de la infraestructura necesaria. Cualquier necesidad que pueda surgir por parte de EL CLIENTE posterior a la fecha de elaboración de esta Propuesta, Será tenida en cuenta en una NUEVA Propuesta Técnico Económica. El 50% inicial se abonará por adelantado tras la aprobación del Presupuesto, el 50% restante se abonará al finalizar el proyecto y previo a la entrega de la web. Dicho pago será de obligado cumplimiento aún en el supuesto de que EL CLIENTE decida no realizar el proyecto con posterioridad a la aprobación del Presupuesto. Los honorarios detallados en el Presupuesto no incluyen los siguientes gastos:</w:t>
      </w:r>
    </w:p>
    <w:p w:rsidR="00000000" w:rsidDel="00000000" w:rsidP="00000000" w:rsidRDefault="00000000" w:rsidRPr="00000000" w14:paraId="00000042">
      <w:pPr>
        <w:numPr>
          <w:ilvl w:val="0"/>
          <w:numId w:val="1"/>
        </w:numPr>
        <w:ind w:left="720" w:hanging="360"/>
        <w:jc w:val="both"/>
        <w:rPr>
          <w:rFonts w:ascii="Century Gothic" w:cs="Century Gothic" w:eastAsia="Century Gothic" w:hAnsi="Century Gothic"/>
          <w:b w:val="1"/>
          <w:sz w:val="12"/>
          <w:szCs w:val="12"/>
          <w:u w:val="none"/>
        </w:rPr>
      </w:pPr>
      <w:r w:rsidDel="00000000" w:rsidR="00000000" w:rsidRPr="00000000">
        <w:rPr>
          <w:rFonts w:ascii="Century Gothic" w:cs="Century Gothic" w:eastAsia="Century Gothic" w:hAnsi="Century Gothic"/>
          <w:b w:val="1"/>
          <w:sz w:val="12"/>
          <w:szCs w:val="12"/>
          <w:rtl w:val="0"/>
        </w:rPr>
        <w:t xml:space="preserve">Desplazamiento y alojamiento en los que NEOATTACK pueda incurrir en relación con el proyecto;</w:t>
      </w:r>
      <w:r w:rsidDel="00000000" w:rsidR="00000000" w:rsidRPr="00000000">
        <w:rPr>
          <w:rtl w:val="0"/>
        </w:rPr>
      </w:r>
    </w:p>
    <w:p w:rsidR="00000000" w:rsidDel="00000000" w:rsidP="00000000" w:rsidRDefault="00000000" w:rsidRPr="00000000" w14:paraId="00000043">
      <w:pPr>
        <w:numPr>
          <w:ilvl w:val="0"/>
          <w:numId w:val="1"/>
        </w:numPr>
        <w:ind w:left="720" w:hanging="360"/>
        <w:jc w:val="both"/>
        <w:rPr>
          <w:rFonts w:ascii="Century Gothic" w:cs="Century Gothic" w:eastAsia="Century Gothic" w:hAnsi="Century Gothic"/>
          <w:b w:val="1"/>
          <w:sz w:val="12"/>
          <w:szCs w:val="12"/>
          <w:u w:val="none"/>
        </w:rPr>
      </w:pPr>
      <w:r w:rsidDel="00000000" w:rsidR="00000000" w:rsidRPr="00000000">
        <w:rPr>
          <w:rFonts w:ascii="Century Gothic" w:cs="Century Gothic" w:eastAsia="Century Gothic" w:hAnsi="Century Gothic"/>
          <w:b w:val="1"/>
          <w:sz w:val="12"/>
          <w:szCs w:val="12"/>
          <w:rtl w:val="0"/>
        </w:rPr>
        <w:t xml:space="preserve">Los gastos de fotografía, ilustración y diseño tipográfico, tipografías, animación, creación de contenidos, su traducción y revisión, dominios y alojamientos (hostings)</w:t>
      </w:r>
      <w:r w:rsidDel="00000000" w:rsidR="00000000" w:rsidRPr="00000000">
        <w:rPr>
          <w:rtl w:val="0"/>
        </w:rPr>
      </w:r>
    </w:p>
    <w:p w:rsidR="00000000" w:rsidDel="00000000" w:rsidP="00000000" w:rsidRDefault="00000000" w:rsidRPr="00000000" w14:paraId="00000044">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Cualquier impago generará un interés de demora fijado por ley. NEOATTACK se reserva el derecho a cancelar temporalmente la realización del proyecto si cualquier pago debido se retrasa durante más de quince (15) días. Todas las sumas pagaderas se entienden sin IVA ni cualquier otro derecho o impuesto que el Cliente (si se diera el caso y fuera de aplicación) debiera satisfacer.</w:t>
      </w:r>
    </w:p>
    <w:p w:rsidR="00000000" w:rsidDel="00000000" w:rsidP="00000000" w:rsidRDefault="00000000" w:rsidRPr="00000000" w14:paraId="00000045">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No se entregará la web en el hosting del cliente hasta que se realice el último pago del proyecto.</w:t>
      </w:r>
    </w:p>
    <w:p w:rsidR="00000000" w:rsidDel="00000000" w:rsidP="00000000" w:rsidRDefault="00000000" w:rsidRPr="00000000" w14:paraId="00000046">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Pasadas dos semanas de la entrega de la ronda de cambios final el proyecto se considerará finalizado y se procederá a la emisión y cobro de la factura final. En caso de que queden, fotografías, productos o algún otro elemento pendiente de publicación en la web que estén incluidos en los servicios contratados NEOATTACK se compromete a subirlos cuando estos estén disponibles por parte del cliente, sin que ello sea impedimento para proceder al pago final acordado.</w:t>
      </w:r>
    </w:p>
    <w:p w:rsidR="00000000" w:rsidDel="00000000" w:rsidP="00000000" w:rsidRDefault="00000000" w:rsidRPr="00000000" w14:paraId="00000047">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48">
      <w:pPr>
        <w:numPr>
          <w:ilvl w:val="0"/>
          <w:numId w:val="2"/>
        </w:numPr>
        <w:ind w:left="0" w:hanging="360"/>
        <w:jc w:val="both"/>
        <w:rPr>
          <w:rFonts w:ascii="Century Gothic" w:cs="Century Gothic" w:eastAsia="Century Gothic" w:hAnsi="Century Gothic"/>
          <w:b w:val="1"/>
          <w:sz w:val="12"/>
          <w:szCs w:val="12"/>
          <w:u w:val="none"/>
        </w:rPr>
      </w:pPr>
      <w:r w:rsidDel="00000000" w:rsidR="00000000" w:rsidRPr="00000000">
        <w:rPr>
          <w:rFonts w:ascii="Century Gothic" w:cs="Century Gothic" w:eastAsia="Century Gothic" w:hAnsi="Century Gothic"/>
          <w:b w:val="1"/>
          <w:sz w:val="12"/>
          <w:szCs w:val="12"/>
          <w:rtl w:val="0"/>
        </w:rPr>
        <w:t xml:space="preserve">DATOS BANCARIOS</w:t>
      </w:r>
      <w:r w:rsidDel="00000000" w:rsidR="00000000" w:rsidRPr="00000000">
        <w:rPr>
          <w:rtl w:val="0"/>
        </w:rPr>
      </w:r>
    </w:p>
    <w:p w:rsidR="00000000" w:rsidDel="00000000" w:rsidP="00000000" w:rsidRDefault="00000000" w:rsidRPr="00000000" w14:paraId="00000049">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4A">
      <w:pPr>
        <w:jc w:val="both"/>
        <w:rPr>
          <w:rFonts w:ascii="Century Gothic" w:cs="Century Gothic" w:eastAsia="Century Gothic" w:hAnsi="Century Gothic"/>
          <w:b w:val="1"/>
          <w:color w:val="333333"/>
          <w:sz w:val="2"/>
          <w:szCs w:val="2"/>
          <w:highlight w:val="white"/>
        </w:rPr>
      </w:pPr>
      <w:r w:rsidDel="00000000" w:rsidR="00000000" w:rsidRPr="00000000">
        <w:rPr>
          <w:rFonts w:ascii="Century Gothic" w:cs="Century Gothic" w:eastAsia="Century Gothic" w:hAnsi="Century Gothic"/>
          <w:b w:val="1"/>
          <w:sz w:val="12"/>
          <w:szCs w:val="12"/>
          <w:rtl w:val="0"/>
        </w:rPr>
        <w:t xml:space="preserve">CÓDIGO SWIFT/BIC: </w:t>
      </w:r>
      <w:r w:rsidDel="00000000" w:rsidR="00000000" w:rsidRPr="00000000">
        <w:rPr>
          <w:rFonts w:ascii="Century Gothic" w:cs="Century Gothic" w:eastAsia="Century Gothic" w:hAnsi="Century Gothic"/>
          <w:b w:val="1"/>
          <w:color w:val="333333"/>
          <w:sz w:val="12"/>
          <w:szCs w:val="12"/>
          <w:highlight w:val="white"/>
          <w:rtl w:val="0"/>
        </w:rPr>
        <w:t xml:space="preserve"> </w:t>
      </w:r>
      <w:r w:rsidDel="00000000" w:rsidR="00000000" w:rsidRPr="00000000">
        <w:rPr>
          <w:rtl w:val="0"/>
        </w:rPr>
      </w:r>
    </w:p>
    <w:p w:rsidR="00000000" w:rsidDel="00000000" w:rsidP="00000000" w:rsidRDefault="00000000" w:rsidRPr="00000000" w14:paraId="0000004B">
      <w:pPr>
        <w:jc w:val="both"/>
        <w:rPr>
          <w:rFonts w:ascii="Century Gothic" w:cs="Century Gothic" w:eastAsia="Century Gothic" w:hAnsi="Century Gothic"/>
          <w:b w:val="1"/>
          <w:color w:val="333333"/>
          <w:sz w:val="12"/>
          <w:szCs w:val="12"/>
          <w:highlight w:val="white"/>
        </w:rPr>
      </w:pPr>
      <w:r w:rsidDel="00000000" w:rsidR="00000000" w:rsidRPr="00000000">
        <w:rPr>
          <w:rFonts w:ascii="Century Gothic" w:cs="Century Gothic" w:eastAsia="Century Gothic" w:hAnsi="Century Gothic"/>
          <w:b w:val="1"/>
          <w:sz w:val="12"/>
          <w:szCs w:val="12"/>
          <w:rtl w:val="0"/>
        </w:rPr>
        <w:t xml:space="preserve">IBAN: </w:t>
      </w:r>
      <w:r w:rsidDel="00000000" w:rsidR="00000000" w:rsidRPr="00000000">
        <w:rPr>
          <w:rtl w:val="0"/>
        </w:rPr>
      </w:r>
    </w:p>
    <w:p w:rsidR="00000000" w:rsidDel="00000000" w:rsidP="00000000" w:rsidRDefault="00000000" w:rsidRPr="00000000" w14:paraId="0000004C">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Se ruega envíen copia de la transferencia realizada al correo _________________</w:t>
      </w:r>
    </w:p>
    <w:p w:rsidR="00000000" w:rsidDel="00000000" w:rsidP="00000000" w:rsidRDefault="00000000" w:rsidRPr="00000000" w14:paraId="0000004D">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4E">
      <w:pPr>
        <w:numPr>
          <w:ilvl w:val="0"/>
          <w:numId w:val="2"/>
        </w:numPr>
        <w:ind w:left="0" w:hanging="360"/>
        <w:jc w:val="both"/>
        <w:rPr>
          <w:rFonts w:ascii="Century Gothic" w:cs="Century Gothic" w:eastAsia="Century Gothic" w:hAnsi="Century Gothic"/>
          <w:b w:val="1"/>
          <w:sz w:val="12"/>
          <w:szCs w:val="12"/>
          <w:u w:val="none"/>
        </w:rPr>
      </w:pPr>
      <w:r w:rsidDel="00000000" w:rsidR="00000000" w:rsidRPr="00000000">
        <w:rPr>
          <w:rFonts w:ascii="Century Gothic" w:cs="Century Gothic" w:eastAsia="Century Gothic" w:hAnsi="Century Gothic"/>
          <w:b w:val="1"/>
          <w:sz w:val="12"/>
          <w:szCs w:val="12"/>
          <w:rtl w:val="0"/>
        </w:rPr>
        <w:t xml:space="preserve">MISCELÁNEA</w:t>
      </w:r>
      <w:r w:rsidDel="00000000" w:rsidR="00000000" w:rsidRPr="00000000">
        <w:rPr>
          <w:rtl w:val="0"/>
        </w:rPr>
      </w:r>
    </w:p>
    <w:p w:rsidR="00000000" w:rsidDel="00000000" w:rsidP="00000000" w:rsidRDefault="00000000" w:rsidRPr="00000000" w14:paraId="0000004F">
      <w:pPr>
        <w:jc w:val="both"/>
        <w:rPr>
          <w:rFonts w:ascii="Century Gothic" w:cs="Century Gothic" w:eastAsia="Century Gothic" w:hAnsi="Century Gothic"/>
          <w:b w:val="1"/>
          <w:sz w:val="12"/>
          <w:szCs w:val="12"/>
        </w:rPr>
      </w:pPr>
      <w:r w:rsidDel="00000000" w:rsidR="00000000" w:rsidRPr="00000000">
        <w:rPr>
          <w:rtl w:val="0"/>
        </w:rPr>
      </w:r>
    </w:p>
    <w:p w:rsidR="00000000" w:rsidDel="00000000" w:rsidP="00000000" w:rsidRDefault="00000000" w:rsidRPr="00000000" w14:paraId="00000050">
      <w:pPr>
        <w:jc w:val="both"/>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Estas condiciones se regulan por la Legislación Española a los Juzgados y Tribunales de Madrid para la solución de controversias. </w:t>
      </w:r>
    </w:p>
    <w:p w:rsidR="00000000" w:rsidDel="00000000" w:rsidP="00000000" w:rsidRDefault="00000000" w:rsidRPr="00000000" w14:paraId="00000051">
      <w:pPr>
        <w:jc w:val="both"/>
        <w:rPr>
          <w:rFonts w:ascii="Century Gothic" w:cs="Century Gothic" w:eastAsia="Century Gothic" w:hAnsi="Century Gothic"/>
          <w:b w:val="1"/>
          <w:sz w:val="12"/>
          <w:szCs w:val="12"/>
        </w:rPr>
      </w:pPr>
      <w:r w:rsidDel="00000000" w:rsidR="00000000" w:rsidRPr="00000000">
        <w:rPr>
          <w:rtl w:val="0"/>
        </w:rPr>
      </w:r>
    </w:p>
    <w:tbl>
      <w:tblPr>
        <w:tblStyle w:val="Table1"/>
        <w:tblW w:w="5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4"/>
        <w:gridCol w:w="2434"/>
        <w:tblGridChange w:id="0">
          <w:tblGrid>
            <w:gridCol w:w="2644"/>
            <w:gridCol w:w="2434"/>
          </w:tblGrid>
        </w:tblGridChange>
      </w:tblGrid>
      <w:tr>
        <w:trPr>
          <w:cantSplit w:val="0"/>
          <w:tblHeader w:val="0"/>
        </w:trPr>
        <w:tc>
          <w:tcPr>
            <w:vAlign w:val="top"/>
          </w:tcPr>
          <w:p w:rsidR="00000000" w:rsidDel="00000000" w:rsidP="00000000" w:rsidRDefault="00000000" w:rsidRPr="00000000" w14:paraId="00000052">
            <w:pPr>
              <w:jc w:val="center"/>
              <w:rPr>
                <w:rFonts w:ascii="Century Gothic" w:cs="Century Gothic" w:eastAsia="Century Gothic" w:hAnsi="Century Gothic"/>
                <w:b w:val="0"/>
                <w:sz w:val="11"/>
                <w:szCs w:val="11"/>
                <w:vertAlign w:val="baseline"/>
              </w:rPr>
            </w:pPr>
            <w:r w:rsidDel="00000000" w:rsidR="00000000" w:rsidRPr="00000000">
              <w:rPr>
                <w:rFonts w:ascii="Century Gothic" w:cs="Century Gothic" w:eastAsia="Century Gothic" w:hAnsi="Century Gothic"/>
                <w:b w:val="1"/>
                <w:sz w:val="11"/>
                <w:szCs w:val="11"/>
                <w:vertAlign w:val="baseline"/>
                <w:rtl w:val="0"/>
              </w:rPr>
              <w:t xml:space="preserve">EL PRESTADOR</w:t>
            </w:r>
            <w:r w:rsidDel="00000000" w:rsidR="00000000" w:rsidRPr="00000000">
              <w:rPr>
                <w:rtl w:val="0"/>
              </w:rPr>
            </w:r>
          </w:p>
        </w:tc>
        <w:tc>
          <w:tcPr>
            <w:vAlign w:val="top"/>
          </w:tcPr>
          <w:p w:rsidR="00000000" w:rsidDel="00000000" w:rsidP="00000000" w:rsidRDefault="00000000" w:rsidRPr="00000000" w14:paraId="00000053">
            <w:pPr>
              <w:jc w:val="center"/>
              <w:rPr>
                <w:rFonts w:ascii="Century Gothic" w:cs="Century Gothic" w:eastAsia="Century Gothic" w:hAnsi="Century Gothic"/>
                <w:b w:val="0"/>
                <w:sz w:val="11"/>
                <w:szCs w:val="11"/>
                <w:vertAlign w:val="baseline"/>
              </w:rPr>
            </w:pPr>
            <w:r w:rsidDel="00000000" w:rsidR="00000000" w:rsidRPr="00000000">
              <w:rPr>
                <w:rFonts w:ascii="Century Gothic" w:cs="Century Gothic" w:eastAsia="Century Gothic" w:hAnsi="Century Gothic"/>
                <w:b w:val="1"/>
                <w:sz w:val="11"/>
                <w:szCs w:val="11"/>
                <w:vertAlign w:val="baseline"/>
                <w:rtl w:val="0"/>
              </w:rPr>
              <w:t xml:space="preserve">EL CLIENTE</w:t>
            </w:r>
            <w:r w:rsidDel="00000000" w:rsidR="00000000" w:rsidRPr="00000000">
              <w:rPr>
                <w:rtl w:val="0"/>
              </w:rPr>
            </w:r>
          </w:p>
        </w:tc>
      </w:tr>
    </w:tbl>
    <w:p w:rsidR="00000000" w:rsidDel="00000000" w:rsidP="00000000" w:rsidRDefault="00000000" w:rsidRPr="00000000" w14:paraId="00000054">
      <w:pPr>
        <w:rPr>
          <w:rFonts w:ascii="Century Gothic" w:cs="Century Gothic" w:eastAsia="Century Gothic" w:hAnsi="Century Gothic"/>
          <w:sz w:val="11"/>
          <w:szCs w:val="11"/>
          <w:vertAlign w:val="baseline"/>
        </w:rPr>
      </w:pPr>
      <w:r w:rsidDel="00000000" w:rsidR="00000000" w:rsidRPr="00000000">
        <w:rPr>
          <w:rtl w:val="0"/>
        </w:rPr>
      </w:r>
    </w:p>
    <w:p w:rsidR="00000000" w:rsidDel="00000000" w:rsidP="00000000" w:rsidRDefault="00000000" w:rsidRPr="00000000" w14:paraId="00000055">
      <w:pPr>
        <w:rPr>
          <w:rFonts w:ascii="Century Gothic" w:cs="Century Gothic" w:eastAsia="Century Gothic" w:hAnsi="Century Gothic"/>
          <w:b w:val="0"/>
          <w:sz w:val="11"/>
          <w:szCs w:val="11"/>
          <w:u w:val="single"/>
          <w:vertAlign w:val="baseline"/>
        </w:rPr>
      </w:pPr>
      <w:r w:rsidDel="00000000" w:rsidR="00000000" w:rsidRPr="00000000">
        <w:rPr>
          <w:rtl w:val="0"/>
        </w:rPr>
      </w:r>
    </w:p>
    <w:p w:rsidR="00000000" w:rsidDel="00000000" w:rsidP="00000000" w:rsidRDefault="00000000" w:rsidRPr="00000000" w14:paraId="00000056">
      <w:pPr>
        <w:rPr>
          <w:rFonts w:ascii="Century Gothic" w:cs="Century Gothic" w:eastAsia="Century Gothic" w:hAnsi="Century Gothic"/>
          <w:sz w:val="11"/>
          <w:szCs w:val="11"/>
          <w:vertAlign w:val="baseline"/>
        </w:rPr>
      </w:pPr>
      <w:r w:rsidDel="00000000" w:rsidR="00000000" w:rsidRPr="00000000">
        <w:rPr>
          <w:rtl w:val="0"/>
        </w:rPr>
      </w:r>
    </w:p>
    <w:sectPr>
      <w:headerReference r:id="rId7" w:type="default"/>
      <w:footerReference r:id="rId8" w:type="default"/>
      <w:pgSz w:h="16838" w:w="11906" w:orient="portrait"/>
      <w:pgMar w:bottom="851" w:top="964" w:left="567" w:right="737" w:header="0" w:footer="210"/>
      <w:pgNumType w:start="1"/>
      <w:cols w:equalWidth="0" w:num="2">
        <w:col w:space="708" w:w="4946.999999999999"/>
        <w:col w:space="0" w:w="494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tabs>
        <w:tab w:val="center" w:pos="4252"/>
        <w:tab w:val="right" w:pos="8504"/>
      </w:tabs>
      <w:jc w:val="center"/>
      <w:rPr>
        <w:rFonts w:ascii="Century Gothic" w:cs="Century Gothic" w:eastAsia="Century Gothic" w:hAnsi="Century Gothic"/>
        <w:b w:val="1"/>
        <w:i w:val="0"/>
        <w:smallCaps w:val="0"/>
        <w:strike w:val="0"/>
        <w:color w:val="000000"/>
        <w:sz w:val="12"/>
        <w:szCs w:val="12"/>
        <w:highlight w:val="white"/>
        <w:u w:val="none"/>
        <w:vertAlign w:val="baseline"/>
      </w:rPr>
    </w:pP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highlight w:val="white"/>
      </w:rPr>
      <w:drawing>
        <wp:inline distB="114300" distT="114300" distL="114300" distR="114300">
          <wp:extent cx="1572248" cy="557358"/>
          <wp:effectExtent b="0" l="0" r="0" t="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2248" cy="557358"/>
                  </a:xfrm>
                  <a:prstGeom prst="rect"/>
                  <a:ln/>
                </pic:spPr>
              </pic:pic>
            </a:graphicData>
          </a:graphic>
        </wp:inline>
      </w:drawing>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b w:val="1"/>
        <w:sz w:val="12"/>
        <w:szCs w:val="12"/>
        <w:highlight w:val="white"/>
        <w:rtl w:val="0"/>
      </w:rPr>
      <w:t xml:space="preserve">En _______ a ____ de __________ de ______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sz w:val="12"/>
        <w:szCs w:val="1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cs="Arial" w:hAnsi="Arial"/>
      <w:b w:val="1"/>
      <w:bCs w:val="1"/>
      <w:w w:val="100"/>
      <w:position w:val="-1"/>
      <w:sz w:val="28"/>
      <w:szCs w:val="24"/>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shd w:color="auto" w:fill="f3f3f3" w:val="clear"/>
      <w:suppressAutoHyphens w:val="1"/>
      <w:spacing w:line="1" w:lineRule="atLeast"/>
      <w:ind w:leftChars="-1" w:rightChars="0" w:firstLineChars="-1"/>
      <w:jc w:val="center"/>
      <w:textDirection w:val="btLr"/>
      <w:textAlignment w:val="top"/>
      <w:outlineLvl w:val="1"/>
    </w:pPr>
    <w:rPr>
      <w:rFonts w:ascii="Arial" w:cs="Arial" w:hAnsi="Arial"/>
      <w:b w:val="1"/>
      <w:bCs w:val="1"/>
      <w:w w:val="100"/>
      <w:position w:val="-1"/>
      <w:sz w:val="16"/>
      <w:szCs w:val="24"/>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bCs w:val="1"/>
      <w:w w:val="100"/>
      <w:position w:val="-1"/>
      <w:sz w:val="24"/>
      <w:szCs w:val="24"/>
      <w:effect w:val="none"/>
      <w:vertAlign w:val="baseline"/>
      <w:cs w:val="0"/>
      <w:em w:val="none"/>
      <w:lang w:bidi="ar-SA" w:eastAsia="es-ES" w:val="es-ES"/>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s-ES" w:val="es-ES"/>
    </w:rPr>
  </w:style>
  <w:style w:type="paragraph" w:styleId="Título7">
    <w:name w:val="Título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es-ES" w:val="es-ES"/>
    </w:rPr>
  </w:style>
  <w:style w:type="paragraph" w:styleId="Título9">
    <w:name w:val="Título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Cambria" w:hAnsi="Cambria"/>
      <w:w w:val="100"/>
      <w:position w:val="-1"/>
      <w:sz w:val="22"/>
      <w:szCs w:val="22"/>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es-ES" w:val="es-ES"/>
    </w:rPr>
  </w:style>
  <w:style w:type="paragraph" w:styleId="Sangríadetextonormal">
    <w:name w:val="Sangría de texto normal"/>
    <w:basedOn w:val="Normal"/>
    <w:next w:val="Sangríadetextonormal"/>
    <w:autoRedefine w:val="0"/>
    <w:hidden w:val="0"/>
    <w:qFormat w:val="0"/>
    <w:pPr>
      <w:suppressAutoHyphens w:val="1"/>
      <w:spacing w:line="1" w:lineRule="atLeast"/>
      <w:ind w:leftChars="-1" w:rightChars="0" w:firstLine="708" w:firstLineChars="-1"/>
      <w:jc w:val="both"/>
      <w:textDirection w:val="btLr"/>
      <w:textAlignment w:val="top"/>
      <w:outlineLvl w:val="0"/>
    </w:pPr>
    <w:rPr>
      <w:rFonts w:ascii="Arial" w:cs="Arial" w:hAnsi="Arial"/>
      <w:w w:val="100"/>
      <w:position w:val="-1"/>
      <w:sz w:val="22"/>
      <w:szCs w:val="24"/>
      <w:effect w:val="none"/>
      <w:vertAlign w:val="baseline"/>
      <w:cs w:val="0"/>
      <w:em w:val="none"/>
      <w:lang w:bidi="ar-SA" w:eastAsia="es-ES" w:val="es-ES"/>
    </w:rPr>
  </w:style>
  <w:style w:type="paragraph" w:styleId="Textoindependiente2">
    <w:name w:val="Texto independiente 2"/>
    <w:basedOn w:val="Normal"/>
    <w:next w:val="Textoindependiente2"/>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w w:val="100"/>
      <w:position w:val="-1"/>
      <w:sz w:val="20"/>
      <w:szCs w:val="24"/>
      <w:effect w:val="none"/>
      <w:vertAlign w:val="baseline"/>
      <w:cs w:val="0"/>
      <w:em w:val="none"/>
      <w:lang w:bidi="ar-SA" w:eastAsia="es-ES" w:val="es-ES"/>
    </w:rPr>
  </w:style>
  <w:style w:type="paragraph" w:styleId="Sangría2det.independiente">
    <w:name w:val="Sangría 2 de t. independiente"/>
    <w:basedOn w:val="Normal"/>
    <w:next w:val="Sangría2det.independiente"/>
    <w:autoRedefine w:val="0"/>
    <w:hidden w:val="0"/>
    <w:qFormat w:val="0"/>
    <w:pPr>
      <w:suppressAutoHyphens w:val="1"/>
      <w:spacing w:line="360" w:lineRule="auto"/>
      <w:ind w:leftChars="-1" w:rightChars="0" w:firstLine="708" w:firstLineChars="-1"/>
      <w:jc w:val="both"/>
      <w:textDirection w:val="btLr"/>
      <w:textAlignment w:val="top"/>
      <w:outlineLvl w:val="0"/>
    </w:pPr>
    <w:rPr>
      <w:rFonts w:ascii="Arial" w:cs="Arial" w:hAnsi="Arial"/>
      <w:w w:val="100"/>
      <w:position w:val="-1"/>
      <w:sz w:val="20"/>
      <w:szCs w:val="24"/>
      <w:effect w:val="none"/>
      <w:vertAlign w:val="baseline"/>
      <w:cs w:val="0"/>
      <w:em w:val="none"/>
      <w:lang w:bidi="ar-SA" w:eastAsia="es-ES" w:val="es-ES"/>
    </w:rPr>
  </w:style>
  <w:style w:type="character" w:styleId="Título4Car">
    <w:name w:val="Título 4 Car"/>
    <w:next w:val="Título4Car"/>
    <w:autoRedefine w:val="0"/>
    <w:hidden w:val="0"/>
    <w:qFormat w:val="0"/>
    <w:rPr>
      <w:b w:val="1"/>
      <w:bCs w:val="1"/>
      <w:w w:val="100"/>
      <w:position w:val="-1"/>
      <w:sz w:val="28"/>
      <w:szCs w:val="28"/>
      <w:effect w:val="none"/>
      <w:vertAlign w:val="baseline"/>
      <w:cs w:val="0"/>
      <w:em w:val="none"/>
      <w:lang/>
    </w:rPr>
  </w:style>
  <w:style w:type="character" w:styleId="Título7Car">
    <w:name w:val="Título 7 Car"/>
    <w:next w:val="Título7Car"/>
    <w:autoRedefine w:val="0"/>
    <w:hidden w:val="0"/>
    <w:qFormat w:val="0"/>
    <w:rPr>
      <w:rFonts w:ascii="Calibri" w:hAnsi="Calibri"/>
      <w:w w:val="100"/>
      <w:position w:val="-1"/>
      <w:sz w:val="24"/>
      <w:szCs w:val="24"/>
      <w:effect w:val="none"/>
      <w:vertAlign w:val="baseline"/>
      <w:cs w:val="0"/>
      <w:em w:val="none"/>
      <w:lang/>
    </w:rPr>
  </w:style>
  <w:style w:type="character" w:styleId="Título9Car">
    <w:name w:val="Título 9 Car"/>
    <w:next w:val="Título9Car"/>
    <w:autoRedefine w:val="0"/>
    <w:hidden w:val="0"/>
    <w:qFormat w:val="0"/>
    <w:rPr>
      <w:rFonts w:ascii="Cambria" w:hAnsi="Cambria"/>
      <w:w w:val="100"/>
      <w:position w:val="-1"/>
      <w:sz w:val="22"/>
      <w:szCs w:val="22"/>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extoindependiente3">
    <w:name w:val="Texto independiente 3"/>
    <w:basedOn w:val="Normal"/>
    <w:next w:val="Textoindependiente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s-ES" w:val="es-ES"/>
    </w:rPr>
  </w:style>
  <w:style w:type="character" w:styleId="Textoindependiente3Car">
    <w:name w:val="Texto independiente 3 Car"/>
    <w:next w:val="Textoindependiente3Car"/>
    <w:autoRedefine w:val="0"/>
    <w:hidden w:val="0"/>
    <w:qFormat w:val="0"/>
    <w:rPr>
      <w:w w:val="100"/>
      <w:position w:val="-1"/>
      <w:sz w:val="16"/>
      <w:szCs w:val="16"/>
      <w:effect w:val="none"/>
      <w:vertAlign w:val="baseline"/>
      <w:cs w:val="0"/>
      <w:em w:val="none"/>
      <w:lang/>
    </w:rPr>
  </w:style>
  <w:style w:type="paragraph" w:styleId="Sangría3det.independiente">
    <w:name w:val="Sangría 3 de t. independiente"/>
    <w:basedOn w:val="Normal"/>
    <w:next w:val="Sangría3det.independiente"/>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es-ES" w:val="es-ES"/>
    </w:rPr>
  </w:style>
  <w:style w:type="character" w:styleId="Sangría3det.independienteCar">
    <w:name w:val="Sangría 3 de t. independiente Car"/>
    <w:next w:val="Sangría3det.independienteCar"/>
    <w:autoRedefine w:val="0"/>
    <w:hidden w:val="0"/>
    <w:qFormat w:val="0"/>
    <w:rPr>
      <w:w w:val="100"/>
      <w:position w:val="-1"/>
      <w:sz w:val="16"/>
      <w:szCs w:val="16"/>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rFonts w:ascii="Verdana" w:eastAsia="Calibri" w:hAnsi="Verdana"/>
      <w:w w:val="100"/>
      <w:position w:val="-1"/>
      <w:sz w:val="11"/>
      <w:szCs w:val="11"/>
      <w:effect w:val="none"/>
      <w:vertAlign w:val="baseline"/>
      <w:cs w:val="0"/>
      <w:em w:val="none"/>
      <w:lang w:bidi="ar-SA" w:eastAsia="es-ES" w:val="es-ES"/>
    </w:rPr>
  </w:style>
  <w:style w:type="character" w:styleId="CarCar">
    <w:name w:val="Car Car"/>
    <w:next w:val="CarCar"/>
    <w:autoRedefine w:val="0"/>
    <w:hidden w:val="0"/>
    <w:qFormat w:val="0"/>
    <w:rPr>
      <w:w w:val="100"/>
      <w:position w:val="-1"/>
      <w:sz w:val="16"/>
      <w:szCs w:val="16"/>
      <w:effect w:val="none"/>
      <w:vertAlign w:val="baseline"/>
      <w:cs w:val="0"/>
      <w:em w:val="none"/>
      <w:lang w:bidi="ar-SA" w:eastAsia="es-ES" w:val="es-ES"/>
    </w:rPr>
  </w:style>
  <w:style w:type="character" w:styleId="Título1Car">
    <w:name w:val="Título 1 Car"/>
    <w:next w:val="Título1Car"/>
    <w:autoRedefine w:val="0"/>
    <w:hidden w:val="0"/>
    <w:qFormat w:val="0"/>
    <w:rPr>
      <w:rFonts w:ascii="Arial" w:cs="Arial" w:hAnsi="Arial"/>
      <w:b w:val="1"/>
      <w:bCs w:val="1"/>
      <w:w w:val="100"/>
      <w:position w:val="-1"/>
      <w:sz w:val="28"/>
      <w:szCs w:val="24"/>
      <w:effect w:val="none"/>
      <w:vertAlign w:val="baseline"/>
      <w:cs w:val="0"/>
      <w:em w:val="none"/>
      <w:lang/>
    </w:rPr>
  </w:style>
  <w:style w:type="character" w:styleId="Textoindependiente2Car">
    <w:name w:val="Texto independiente 2 Car"/>
    <w:next w:val="Textoindependiente2Car"/>
    <w:autoRedefine w:val="0"/>
    <w:hidden w:val="0"/>
    <w:qFormat w:val="0"/>
    <w:rPr>
      <w:rFonts w:ascii="Arial" w:cs="Arial" w:hAnsi="Arial"/>
      <w:w w:val="100"/>
      <w:position w:val="-1"/>
      <w:szCs w:val="24"/>
      <w:effect w:val="none"/>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s-ES"/>
    </w:rPr>
  </w:style>
  <w:style w:type="paragraph" w:styleId="cs95e872d0">
    <w:name w:val="cs95e872d0"/>
    <w:basedOn w:val="Normal"/>
    <w:next w:val="cs95e872d0"/>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A0">
    <w:name w:val="A0"/>
    <w:next w:val="A0"/>
    <w:autoRedefine w:val="0"/>
    <w:hidden w:val="0"/>
    <w:qFormat w:val="0"/>
    <w:rPr>
      <w:rFonts w:ascii="TheSans 3-Light" w:cs="TheSans 3-Light" w:hAnsi="TheSans 3-Light" w:hint="default"/>
      <w:color w:val="000000"/>
      <w:w w:val="100"/>
      <w:position w:val="-1"/>
      <w:sz w:val="13"/>
      <w:szCs w:val="13"/>
      <w:effect w:val="none"/>
      <w:vertAlign w:val="baseline"/>
      <w:cs w:val="0"/>
      <w:em w:val="none"/>
      <w:lang/>
    </w:rPr>
  </w:style>
  <w:style w:type="character" w:styleId="cs5297cbed1">
    <w:name w:val="cs5297cbed1"/>
    <w:next w:val="cs5297cbed1"/>
    <w:autoRedefine w:val="0"/>
    <w:hidden w:val="0"/>
    <w:qFormat w:val="0"/>
    <w:rPr>
      <w:rFonts w:ascii="Microsoft Sans Serif" w:cs="Microsoft Sans Serif" w:hAnsi="Microsoft Sans Serif" w:hint="default"/>
      <w:b w:val="1"/>
      <w:bCs w:val="1"/>
      <w:i w:val="1"/>
      <w:iCs w:val="1"/>
      <w:color w:val="000000"/>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MV0Q9RA2q4H7oX2nJg4z5FU4JA==">AMUW2mXfvElYt/4E75pZQB4lwDRbUARgJh/f2bwdULLNqfK3Kl6GUZkfVVhIeTV0+Gp1BjCwgqrjIKOwKXTEt1Cqjvb/oGI8+N/J4ml6gus6kd096dCOMCM=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2021-08-11T09:44:00Z</dcterms:created>
  <dc:creator>Usuario</dc:creator>
</cp:coreProperties>
</file>